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Федеральный закон "О противодействии легализации (отмыванию) доходов, полученных преступным путем, и финансированию терроризма"</w:t>
      </w:r>
    </w:p>
    <w:p w:rsidR="00812023" w:rsidRPr="00812023" w:rsidRDefault="00812023" w:rsidP="00812023">
      <w:pPr>
        <w:spacing w:after="0" w:line="276" w:lineRule="auto"/>
        <w:rPr>
          <w:rFonts w:ascii="Times New Roman" w:hAnsi="Times New Roman" w:cs="Times New Roman"/>
          <w:sz w:val="24"/>
          <w:szCs w:val="24"/>
        </w:rPr>
      </w:pPr>
      <w:r w:rsidRPr="00812023">
        <w:rPr>
          <w:rFonts w:ascii="Times New Roman" w:hAnsi="Times New Roman" w:cs="Times New Roman"/>
          <w:sz w:val="24"/>
          <w:szCs w:val="24"/>
        </w:rPr>
        <w:t>Федеральный закон </w:t>
      </w:r>
      <w:r w:rsidRPr="00812023">
        <w:rPr>
          <w:rFonts w:ascii="Times New Roman" w:hAnsi="Times New Roman" w:cs="Times New Roman"/>
          <w:sz w:val="24"/>
          <w:szCs w:val="24"/>
        </w:rPr>
        <w:br/>
        <w:t>от 7 августа 2001 г. № 115-ФЗ</w:t>
      </w:r>
      <w:r w:rsidRPr="00812023">
        <w:rPr>
          <w:rFonts w:ascii="Times New Roman" w:hAnsi="Times New Roman" w:cs="Times New Roman"/>
          <w:sz w:val="24"/>
          <w:szCs w:val="24"/>
        </w:rPr>
        <w:br/>
      </w:r>
      <w:r w:rsidRPr="00812023">
        <w:rPr>
          <w:rFonts w:ascii="Times New Roman" w:hAnsi="Times New Roman" w:cs="Times New Roman"/>
          <w:sz w:val="24"/>
          <w:szCs w:val="24"/>
        </w:rPr>
        <w:br/>
        <w:t>"О противодействии легализации (отмыванию) доходов, полученных</w:t>
      </w:r>
      <w:r w:rsidRPr="00812023">
        <w:rPr>
          <w:rFonts w:ascii="Times New Roman" w:hAnsi="Times New Roman" w:cs="Times New Roman"/>
          <w:sz w:val="24"/>
          <w:szCs w:val="24"/>
        </w:rPr>
        <w:br/>
        <w:t>преступным путем, и финансированию терроризма"</w:t>
      </w:r>
      <w:r w:rsidRPr="00812023">
        <w:rPr>
          <w:rFonts w:ascii="Times New Roman" w:hAnsi="Times New Roman" w:cs="Times New Roman"/>
          <w:sz w:val="24"/>
          <w:szCs w:val="24"/>
        </w:rPr>
        <w:br/>
      </w:r>
      <w:r w:rsidRPr="00812023">
        <w:rPr>
          <w:rFonts w:ascii="Times New Roman" w:hAnsi="Times New Roman" w:cs="Times New Roman"/>
          <w:sz w:val="24"/>
          <w:szCs w:val="24"/>
        </w:rPr>
        <w:br/>
        <w:t>(с изменениями от 25 июля, 30 октября 2002 г., 28 июля 2004 г.)</w:t>
      </w:r>
    </w:p>
    <w:p w:rsidR="00812023" w:rsidRPr="00812023" w:rsidRDefault="00812023" w:rsidP="00812023">
      <w:pPr>
        <w:spacing w:after="0" w:line="276" w:lineRule="auto"/>
        <w:rPr>
          <w:rFonts w:ascii="Times New Roman" w:hAnsi="Times New Roman" w:cs="Times New Roman"/>
          <w:sz w:val="24"/>
          <w:szCs w:val="24"/>
        </w:rPr>
      </w:pPr>
      <w:r w:rsidRPr="00812023">
        <w:rPr>
          <w:rFonts w:ascii="Times New Roman" w:hAnsi="Times New Roman" w:cs="Times New Roman"/>
          <w:sz w:val="24"/>
          <w:szCs w:val="24"/>
        </w:rPr>
        <w:t>(принят Государственной Думой 13 июля 2001 года,</w:t>
      </w:r>
      <w:r w:rsidRPr="00812023">
        <w:rPr>
          <w:rFonts w:ascii="Times New Roman" w:hAnsi="Times New Roman" w:cs="Times New Roman"/>
          <w:sz w:val="24"/>
          <w:szCs w:val="24"/>
        </w:rPr>
        <w:br/>
        <w:t>одобрен Советом Федерации 20 июля 2001 года)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 Глава I. Общие положения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1. Цели настоящего Федерального закона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2. Сфера применения настоящего Федерального закона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Настоящий Федеральный закон регулирует отношения граждан Российской Федерации, иностранных граждан и постоянно проживающих в Российской Федерации лиц без гражданства, организаций, осуществляющих операции с денежными средствами или иным имуществом, а также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3. Основные понятия, используемые в настоящем Федеральном законе</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доходы, полученные преступным путем, - денежные средства или иное имущество, полученные в результате совершения преступления;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193, 194, 198 и 199 Уголовного кодекса Российской Федерации, ответственность по которым установлена указанными статьями;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 xml:space="preserve">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w:t>
      </w:r>
      <w:r w:rsidRPr="00812023">
        <w:rPr>
          <w:rFonts w:ascii="Times New Roman" w:hAnsi="Times New Roman" w:cs="Times New Roman"/>
          <w:sz w:val="24"/>
          <w:szCs w:val="24"/>
        </w:rPr>
        <w:lastRenderedPageBreak/>
        <w:t>способа их осуществления, направленные на установление, изменение или прекращение связанных с ними гражданских прав и обязанностей;</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уполномоченный орган - федеральный орган исполнительной власти, принимающий меры по противодействию легализации (отмыванию) доходов, полученных преступным путем, в соответствии с настоящим Федеральным законом;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обязательный контроль - совокупность принимаемых уполномоченным органом мер по контролю за операциями с денежными средствами или иным имуществом, осуществляемому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Глава II. Предупреждение легализации (отмывания) доходов, полученных преступным путем, и финансирования терроризма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4. Меры, направленные на противодействие легализации (отмыванию) доходов, полученных преступным путем и финансированию терроризма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обязательные процедуры внутреннего контроля;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обязательный контроль;</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иные меры, принимаемые в соответствии с федеральными законами.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5. Организации, осуществляющие операции с денежными средствами или иным имуществом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 целях настоящего Федерального закона к организациям, осуществляющим операции с денежными средствами или иным имуществом, относятся: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кредитные организации;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профессиональные участники рынка ценных бумаг;</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страховые организации и лизинговые компании;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организации федеральной почтовой связи;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ломбарды;</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организации, осуществляющие скупку, куплю-продажу драгоценных металлов и драгоценных камней, ювелирных изделий из них и лома таких изделий;</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lastRenderedPageBreak/>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организации, осуществляющие управление инвестиционными фондами или негосударственными пенсионными фондами;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организации, оказывающие посреднические услуги при осуществлении сделок купли-продажи недвижимого имущества.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6. Операции с денежными средствами или иным имуществом, подлежащие обязательному контролю</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1. Операция с денежными средствами или иным имуществом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 а по своему характеру данная операция относится к одному из следующих видов операций:</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1) операции с денежными средствами в наличной форме:</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покупка или продажа наличной иностранной валюты физическим лицом;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приобретение физическим лицом ценных бумаг за наличный расчет;</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получение физическим лицом денежных средств по чеку на предъявителя, выданному нерезидентом;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обмен банкнот одного достоинства на банкноты другого достоинства;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внесение физическим лицом в уставный (складочный) капитал организации денежных средств в наличной форме;</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участвует в международном сотрудничестве в сфере противодействия легализации (отмыванию) доходов, полученных преступным путем, и финансированию терроризма, либо одной из сторон является лицо, владеющее счетом в банке, зарегистрированном в указанном государстве (на указанной территории). Перечень таких государств (территорий) определяется в порядке, устанавливаемом Правительством Российской Федерации на основе перечней, утвержденных международными организациями, занимающимися противодействием легализации (отмыванию) доходов, полученных преступным путем, и финансированию терроризма, и подлежит опубликованию;</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3) операции по банковским счетам (вкладам):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размещение денежных средств во вклад (на депозит) с оформлением документов, удостоверяющих вклад (депозит) на предъявителя;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открытие вклада (депозита) в пользу третьих лиц с размещением в него денежных средств в наличной форме;</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lastRenderedPageBreak/>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4) иные сделки с движимым имуществом: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помещение ценных бумаг, драгоценных металлов, драгоценных камней, ювелирных изделий из них и лома таких изделий или иных ценностей в ломбард;</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получение или предоставление имущества по договору финансовой аренды (лизинга);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переводы денежных средств, осуществляемые некредитными организациями по поручению клиента;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скупка, купля-продажа драгоценных металлов и драгоценных камней, ювелирных изделий из них и лома таких изделий;</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1.1. Сделка с недвижимым имуществом подлежит обязательному контролю, если сумма, на которую она совершается, равна или превышает 3 000 000 рублей либо равна сумме в иностранной валюте, эквивалентной 3 000 000 рублей, или превышает ее.</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участии в экстремистской деятельности,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Порядок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Основаниями для включения организации или физического лица в указанный перечень являются: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lastRenderedPageBreak/>
        <w:t>вступившее в законную силу решение суда Российской Федерации о ликвидации или запрете деятельности организации в связи с осуществлением ею экстремистской деятельности;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вступивший в законную силу приговор суда Российской Федерации о признании физического лица виновным в совершении преступления террористического характера;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решение Генерального прокурора Российской Федерации или подчиненного ему прокурора о приостановлении деятельности организации в связи с его обращением в суд с заявлением о привлечении организации к ответственности за террористическую деятельность;</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постановление следователя или прокурора о возбуждении уголовного дела в отношении лица, совершившего преступление террористического характера;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признаваемые в Российской Федерации в соответствии с международными договорами Российской Федерации и федеральными законами приговоры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орган организациями, осуществляющими операции с денежными средствами или иным имуществом.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7. Права и обязанности организаций, осуществляющих операции с денежными средствами или иным имуществом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1. Организации, осуществляющие операции с денежными средствами или иным имуществом, обязаны:</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1) идентифицировать лицо, находящееся на обслуживании в организации, осуществляющей операции с денежными средствами или иным имуществом (клиента), и установить следующие сведения: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 отношении физических лиц - фамилию, имя, а также отчество (если иное не вытекает из закона или национального обычая), гражданство,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 отношении юридических лиц -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адрес местонахождения;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lastRenderedPageBreak/>
        <w:t>2) предпринимать обоснованные и доступные в сложившихся обстоятельствах меры по установлению и идентификации выгодоприобретателей;</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3) систематически обновлять информацию о клиентах, выгодоприобретателях.</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4) документально фиксировать и представлять в уполномоченный орган не позднее рабочего дня, следующего за днем совершения операции, следующие сведения по подлежащим обязательному контролю операциям с денежными средствами или иным имуществом: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вид операции и основания ее совершения;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дату совершения операции с денежными средствами или иным имуществом, а также сумму, на которую она совершена;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lastRenderedPageBreak/>
        <w:t>5) представлять в уполномоченный орган по его письменным запросам информацию, указанную в подпункте 4 настоящего пункта, как в отношении операций, подлежащих обязательному контролю, так и в отношении операций, указанных в пункте 3 настоящей статьи. Порядок направления уполномоченным органом указанных запросов определяется Правительством Российской Федерации по согласованию с Центральным банком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и программы его осуществления, назначать специальных должностных лиц, ответственных за соблюдение указанных правил, и реализацию указанных программ, а также предпринимать иные внутренние организационные меры в указанных целях.</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Правила внутреннего контроля организации, осуществляющей операции с денежными средствами или иным имуществом, должны включать порядок документального фиксирования необходимой информации, порядок обеспечения конфиденциальности информации, квалификационные требования к подготовке и обучению кадров, а также критерии выявления и признаки необычных сделок с учетом особенностей деятельности этой организации.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применения указанных правил и реализации программ осуществления внутреннего контроля, и сохранять ее конфиденциальный характер.</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Основаниями документального фиксирования информации являются: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запутанный или необычный характер сделки, не имеющей очевидного экономического смысла или очевидной законной цели;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несоответствие сделки целям деятельности организации, установленным учредительными документами этой организации;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Правила внутреннего контроля разрабатываются с учетом рекомендаций, утверждаемых Правительством Российской Федерации, а для кредитных организаций - Центральным банком Российской Федерации, и утверждаются в соответствии с порядком, устанавливаемым Правительством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lastRenderedPageBreak/>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определяются в соответствии с порядком, устанавливаемым Правительством Российской Федерации, для кредитных организаций - Центральным банком Российской Федерации.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3. В случае, если у работников организации, осуществляющей операции с денежными средствами или иным имуществом, на основании реализации указанных в пункте 2 настоящей статьи программ осуществления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рабочего дня, следующего за днем выявления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статьей 6 настоящего Федерального закона.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4. Документы, подтверждающие сведения, указанные в настоящей статье, а также копии документов, необходимых для идентификации личности, подлежат хранению не менее пяти лет. Указанный срок для копий документов, необходимых для идентификации личности, исчисляется со дня прекращения отношений с клиентом.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5. Кредитным организациям запрещается: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открывать счета (вклады) на анонимных владельцев, то есть без предоставления открывающим счет (вклад) физическим или юридическим лицом документов, необходимых для его идентификации;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открывать счета (вклады) физическим лицам без личного присутствия лица, открывающего счет (вклад), либо его представителя;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5.2. Кредитные организации вправе отказаться от заключения договора банковского счета (вклада) с физическим или юридическим лицом в следующих случаях:</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отсутствия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непредставления физическим или юридическим лицом документов, подтверждающих указанные в настоящей статье сведения, либо представления недостоверных документов;</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lastRenderedPageBreak/>
        <w:t>наличия в отношении физического или юридического лица сведений об участии в террористической деятельности, полученных в соответствии с настоящим Федеральным законом.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6.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7. Порядок представления информации в уполномоченный орган устанавливается Правительством Российской Федерации, а в отношении кредитных организаций - Центральным банком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8. Представление в уполномоченный орган работниками организаций, осуществляющих операции с денежными средствами или иным имуществом,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а также за организацией внутреннего контроля осуществляется соответствующими надзорными органами в соответствии с их компетенцией и в порядке, установленном законодательством Российской Федерации, а также уполномоченным органом в случае отсутствия надзорных органов в сфере деятельности отдельных организаций, осуществляющих операции с денежными средствами или иным имуществом.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порядке, устанавливаемом Правительством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10. Организации, осуществляющие операции с денежными средствами или иным имуществом, приостанавливают такие операции, за исключением операций по зачислению денежных средств, поступивших на счет физического или юридического лица, на два рабочих дня с даты, когда распоряжения клиентов об их осуществлении должны быть выполнены, и не позднее рабочего дня, следующего за днем приостановления операции, представляют информацию о них в уполномоченный орган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пунктом 2 статьи 6 настоящего Федерального закона порядке сведения об их участии в террористической деятельности,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При неполучении в течение указанного срока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ее осуществление.</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lastRenderedPageBreak/>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12. Приостановление операций в соответствии с пунктом 10 настоящей статьи и отказ от выполнения операций в соответствии с пунктом 11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13. Кредитные организации обязаны документально фиксировать и представлять в уполномоченный орган сведения в случаях отказа по основаниям, указанным в настоящей статье, от заключения договора банковского счета (вклада) с физическим или юридическим лицом и (или) от проведения операций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Правительством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7.1. Права и обязанности иных лиц</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1. Требования в отношении идентификации клиентов, организации внутреннего контроля, фиксирования и хранения информации, установленные подпунктом 1 пункта 1, пунктами 2 и 4 статьи 7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сделки с недвижимым имуществом;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управление денежными средствами, ценными бумагами или иным имуществом клиента;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управление банковскими счетами или счетами ценных бумаг;</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привлечение денежных средств для создания организаций, обеспечения их деятельности или управления ими;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создание организаций, обеспечение их деятельности или управления ими, а также куплю-продажу организаций.</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10 полученных преступным путем, или финансирования терроризма, они обязаны уведомить об этом уполномоченный орган.</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lastRenderedPageBreak/>
        <w:t>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пункте 2 настоящей статьи, устанавливается Правительством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пункте 2 настоящей статьи.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5. Положения пункта 2 настоящей статьи не относятся к сведениям, на которые распространяются требования законодательства Российской Федерации о соблюдении адвокатской тайны.</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Глава III. Организация деятельности по противодействию легализации (отмыванию) доходов, полученных преступным путем, и финансированию терроризма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8. Уполномоченный орган</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Уполномоченный орган,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направляет соответствующие информацию и материалы в правоохранительные органы в соответствии с их компетенцией.</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Уполномоченный орган издает постановление о приостановлении операций с денежными средствами или иным имуществом, указанных в пункте 2 статьи 6 настоящего Федерального закона, на срок до пяти рабочих дней в случае, если информация, полученная им в соответствии с пунктом 10 статьи 7 настоящего Федерального закона, по результатам предварительной проверки признана им обоснованной.</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9. Представление информации и документов</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предоставляют уполномоченному органу информацию и документы, необходимые для осуществления его </w:t>
      </w:r>
      <w:r w:rsidRPr="00812023">
        <w:rPr>
          <w:rFonts w:ascii="Times New Roman" w:hAnsi="Times New Roman" w:cs="Times New Roman"/>
          <w:sz w:val="24"/>
          <w:szCs w:val="24"/>
        </w:rPr>
        <w:lastRenderedPageBreak/>
        <w:t>функций (за исключением информации о частной жизни граждан), в порядке, установленном Правительством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Предоставление по запросу уполномоченного органа информации и документов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Положения настоящей статьи не распространяются на информацию и документы, которые в соответствии со статьями 6 и 7 настоящего Федерального закона не вправе запрашиваться уполномоченным органом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Федеральные органы исполнительной власти в пределах своей компетенции и в порядке,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 а также сведения об утерянных, недействительных паспортах, о паспортах умерших физических лиц, об утерянных бланках паспортов.</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Глава IV. Международное сотрудничество в сфере борьбы с легализацией (отмыванием) доходов, полученных преступным путем, и финансированием терроризма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10. Обмен информацией и правовая помощь</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Уполномоченный орган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 xml:space="preserve">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w:t>
      </w:r>
      <w:r w:rsidRPr="00812023">
        <w:rPr>
          <w:rFonts w:ascii="Times New Roman" w:hAnsi="Times New Roman" w:cs="Times New Roman"/>
          <w:sz w:val="24"/>
          <w:szCs w:val="24"/>
        </w:rPr>
        <w:lastRenderedPageBreak/>
        <w:t>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а также о производстве отдельных процессуальных действий по делам о выявлении доходов, полученных преступным путем,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Расходы, связанные с исполнением указанных запросов, возмещаются в соответствии с международными договорами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11. Признание приговора (решения), вынесенного судом иностранного государства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 Российской Федерации в соответствии с международными договорами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lastRenderedPageBreak/>
        <w:t>Статья 12. Выдача и транзитная перевозка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договора Российской Федерации. В том же порядке принимается решение о транзитной перевозке указанных лиц по территории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Глава V. Заключительные положения</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13. Ответственность за нарушение настоящего Федерального закона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статьями 6 и 7 настоящего Федерального закона, за исключением пункта 3 статьи 7 настоящего Федерального закона, может повлечь отзыв (аннулирование) лицензии в порядке, предусмотренном законодательством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14. Прокурорский надзор</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15. Обжалование действий уполномоченного органа и его должностных лиц</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16. Вступление в силу настоящего Федерального закона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Настоящий Федеральный закон вступает в силу с 1 февраля 2002 года.</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Статья 17. Приведение нормативных правовых актов в соответствие с настоящим Федеральным законом</w:t>
      </w:r>
    </w:p>
    <w:p w:rsidR="00812023" w:rsidRPr="00812023" w:rsidRDefault="00812023" w:rsidP="00812023">
      <w:pPr>
        <w:jc w:val="both"/>
        <w:rPr>
          <w:rFonts w:ascii="Times New Roman" w:hAnsi="Times New Roman" w:cs="Times New Roman"/>
          <w:sz w:val="24"/>
          <w:szCs w:val="24"/>
        </w:rPr>
      </w:pPr>
      <w:r w:rsidRPr="00812023">
        <w:rPr>
          <w:rFonts w:ascii="Times New Roman" w:hAnsi="Times New Roman" w:cs="Times New Roman"/>
          <w:sz w:val="24"/>
          <w:szCs w:val="24"/>
        </w:rP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812023" w:rsidRPr="00812023" w:rsidRDefault="00812023" w:rsidP="00812023">
      <w:pPr>
        <w:jc w:val="center"/>
        <w:rPr>
          <w:rFonts w:ascii="Times New Roman" w:hAnsi="Times New Roman" w:cs="Times New Roman"/>
          <w:sz w:val="24"/>
          <w:szCs w:val="24"/>
        </w:rPr>
      </w:pPr>
      <w:r w:rsidRPr="00812023">
        <w:rPr>
          <w:rFonts w:ascii="Times New Roman" w:hAnsi="Times New Roman" w:cs="Times New Roman"/>
          <w:sz w:val="24"/>
          <w:szCs w:val="24"/>
        </w:rPr>
        <w:t>Президент</w:t>
      </w:r>
      <w:r w:rsidRPr="00812023">
        <w:rPr>
          <w:rFonts w:ascii="Times New Roman" w:hAnsi="Times New Roman" w:cs="Times New Roman"/>
          <w:sz w:val="24"/>
          <w:szCs w:val="24"/>
        </w:rPr>
        <w:br/>
        <w:t>Российской Федерации В.Путин</w:t>
      </w:r>
    </w:p>
    <w:p w:rsidR="00453AA2" w:rsidRPr="00812023" w:rsidRDefault="00812023" w:rsidP="00812023">
      <w:pPr>
        <w:rPr>
          <w:rFonts w:ascii="Times New Roman" w:hAnsi="Times New Roman" w:cs="Times New Roman"/>
          <w:sz w:val="24"/>
          <w:szCs w:val="24"/>
        </w:rPr>
      </w:pPr>
      <w:r w:rsidRPr="00812023">
        <w:rPr>
          <w:rFonts w:ascii="Times New Roman" w:hAnsi="Times New Roman" w:cs="Times New Roman"/>
          <w:sz w:val="24"/>
          <w:szCs w:val="24"/>
        </w:rPr>
        <w:t>Москва, Кремль</w:t>
      </w:r>
      <w:r w:rsidRPr="00812023">
        <w:rPr>
          <w:rFonts w:ascii="Times New Roman" w:hAnsi="Times New Roman" w:cs="Times New Roman"/>
          <w:sz w:val="24"/>
          <w:szCs w:val="24"/>
        </w:rPr>
        <w:br/>
        <w:t>7 августа 2001 г.</w:t>
      </w:r>
      <w:r w:rsidRPr="00812023">
        <w:rPr>
          <w:rFonts w:ascii="Times New Roman" w:hAnsi="Times New Roman" w:cs="Times New Roman"/>
          <w:sz w:val="24"/>
          <w:szCs w:val="24"/>
        </w:rPr>
        <w:br/>
        <w:t>№ 115-ФЗ</w:t>
      </w:r>
      <w:bookmarkStart w:id="0" w:name="_GoBack"/>
      <w:bookmarkEnd w:id="0"/>
    </w:p>
    <w:sectPr w:rsidR="00453AA2" w:rsidRPr="00812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9D"/>
    <w:rsid w:val="00453AA2"/>
    <w:rsid w:val="00812023"/>
    <w:rsid w:val="00E80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9A6A7-0D09-4402-A3E6-7F76FA00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120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202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2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023"/>
    <w:rPr>
      <w:b/>
      <w:bCs/>
    </w:rPr>
  </w:style>
  <w:style w:type="character" w:customStyle="1" w:styleId="apple-converted-space">
    <w:name w:val="apple-converted-space"/>
    <w:basedOn w:val="a0"/>
    <w:rsid w:val="00812023"/>
  </w:style>
  <w:style w:type="paragraph" w:customStyle="1" w:styleId="bodytextblack">
    <w:name w:val="body_text_black"/>
    <w:basedOn w:val="a"/>
    <w:rsid w:val="008120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5939">
      <w:bodyDiv w:val="1"/>
      <w:marLeft w:val="0"/>
      <w:marRight w:val="0"/>
      <w:marTop w:val="0"/>
      <w:marBottom w:val="0"/>
      <w:divBdr>
        <w:top w:val="none" w:sz="0" w:space="0" w:color="auto"/>
        <w:left w:val="none" w:sz="0" w:space="0" w:color="auto"/>
        <w:bottom w:val="none" w:sz="0" w:space="0" w:color="auto"/>
        <w:right w:val="none" w:sz="0" w:space="0" w:color="auto"/>
      </w:divBdr>
      <w:divsChild>
        <w:div w:id="860707173">
          <w:marLeft w:val="525"/>
          <w:marRight w:val="225"/>
          <w:marTop w:val="75"/>
          <w:marBottom w:val="150"/>
          <w:divBdr>
            <w:top w:val="none" w:sz="0" w:space="0" w:color="auto"/>
            <w:left w:val="none" w:sz="0" w:space="0" w:color="auto"/>
            <w:bottom w:val="single" w:sz="6" w:space="9" w:color="BDB37A"/>
            <w:right w:val="none" w:sz="0" w:space="0" w:color="auto"/>
          </w:divBdr>
          <w:divsChild>
            <w:div w:id="8749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0632">
      <w:bodyDiv w:val="1"/>
      <w:marLeft w:val="0"/>
      <w:marRight w:val="0"/>
      <w:marTop w:val="0"/>
      <w:marBottom w:val="0"/>
      <w:divBdr>
        <w:top w:val="none" w:sz="0" w:space="0" w:color="auto"/>
        <w:left w:val="none" w:sz="0" w:space="0" w:color="auto"/>
        <w:bottom w:val="none" w:sz="0" w:space="0" w:color="auto"/>
        <w:right w:val="none" w:sz="0" w:space="0" w:color="auto"/>
      </w:divBdr>
      <w:divsChild>
        <w:div w:id="1827673080">
          <w:marLeft w:val="525"/>
          <w:marRight w:val="225"/>
          <w:marTop w:val="75"/>
          <w:marBottom w:val="150"/>
          <w:divBdr>
            <w:top w:val="none" w:sz="0" w:space="0" w:color="auto"/>
            <w:left w:val="none" w:sz="0" w:space="0" w:color="auto"/>
            <w:bottom w:val="single" w:sz="6" w:space="9" w:color="BDB37A"/>
            <w:right w:val="none" w:sz="0" w:space="0" w:color="auto"/>
          </w:divBdr>
          <w:divsChild>
            <w:div w:id="15427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5870</Words>
  <Characters>33463</Characters>
  <Application>Microsoft Office Word</Application>
  <DocSecurity>0</DocSecurity>
  <Lines>278</Lines>
  <Paragraphs>78</Paragraphs>
  <ScaleCrop>false</ScaleCrop>
  <Company>SPecialiST RePack</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ммм</dc:creator>
  <cp:keywords/>
  <dc:description/>
  <cp:lastModifiedBy>ммм</cp:lastModifiedBy>
  <cp:revision>2</cp:revision>
  <dcterms:created xsi:type="dcterms:W3CDTF">2016-11-11T07:40:00Z</dcterms:created>
  <dcterms:modified xsi:type="dcterms:W3CDTF">2016-11-11T07:42:00Z</dcterms:modified>
</cp:coreProperties>
</file>