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5"/>
          <w:rFonts w:ascii="Verdana" w:hAnsi="Verdana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Профилактика жестокого обращения с детьми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i/>
          <w:iCs/>
          <w:color w:val="000000"/>
          <w:sz w:val="18"/>
          <w:szCs w:val="18"/>
        </w:rPr>
        <w:t xml:space="preserve">Жестокое обращение с </w:t>
      </w:r>
      <w:proofErr w:type="gramStart"/>
      <w:r>
        <w:rPr>
          <w:rStyle w:val="a5"/>
          <w:rFonts w:ascii="Verdana" w:hAnsi="Verdana" w:cs="Arial"/>
          <w:i/>
          <w:iCs/>
          <w:color w:val="000000"/>
          <w:sz w:val="18"/>
          <w:szCs w:val="18"/>
        </w:rPr>
        <w:t>детьми</w:t>
      </w:r>
      <w:proofErr w:type="gramEnd"/>
      <w:r>
        <w:rPr>
          <w:rStyle w:val="a5"/>
          <w:rFonts w:ascii="Verdana" w:hAnsi="Verdana" w:cs="Arial"/>
          <w:i/>
          <w:iCs/>
          <w:color w:val="000000"/>
          <w:sz w:val="18"/>
          <w:szCs w:val="18"/>
        </w:rPr>
        <w:t> </w:t>
      </w:r>
      <w:r>
        <w:rPr>
          <w:rStyle w:val="a4"/>
          <w:rFonts w:ascii="Verdana" w:hAnsi="Verdana" w:cs="Arial"/>
          <w:color w:val="000000"/>
          <w:sz w:val="18"/>
          <w:szCs w:val="18"/>
        </w:rPr>
        <w:t xml:space="preserve">не может быть допустимым ни при </w:t>
      </w:r>
      <w:proofErr w:type="gramStart"/>
      <w:r>
        <w:rPr>
          <w:rStyle w:val="a4"/>
          <w:rFonts w:ascii="Verdana" w:hAnsi="Verdana" w:cs="Arial"/>
          <w:color w:val="000000"/>
          <w:sz w:val="18"/>
          <w:szCs w:val="18"/>
        </w:rPr>
        <w:t>каких</w:t>
      </w:r>
      <w:proofErr w:type="gramEnd"/>
      <w:r>
        <w:rPr>
          <w:rStyle w:val="a4"/>
          <w:rFonts w:ascii="Verdana" w:hAnsi="Verdana" w:cs="Arial"/>
          <w:color w:val="000000"/>
          <w:sz w:val="18"/>
          <w:szCs w:val="18"/>
        </w:rPr>
        <w:t xml:space="preserve"> обстоятельствах, а уверенность в том, что применение насилия идет на пользу интересам ребенка, крайне ошибочна и даже преступна. Что такое </w:t>
      </w:r>
      <w:r>
        <w:rPr>
          <w:rStyle w:val="a5"/>
          <w:rFonts w:ascii="Verdana" w:hAnsi="Verdana" w:cs="Arial"/>
          <w:i/>
          <w:iCs/>
          <w:color w:val="000000"/>
          <w:sz w:val="18"/>
          <w:szCs w:val="18"/>
        </w:rPr>
        <w:t>жестокое обращение с детьми</w:t>
      </w:r>
      <w:r>
        <w:rPr>
          <w:rStyle w:val="a4"/>
          <w:rFonts w:ascii="Verdana" w:hAnsi="Verdana" w:cs="Arial"/>
          <w:color w:val="000000"/>
          <w:sz w:val="18"/>
          <w:szCs w:val="18"/>
        </w:rPr>
        <w:t>, что считать насилием, какая ответственность может последовать за его применение и как защитить ребенка — все эти моменты обговорены в статье ниже.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bookmarkStart w:id="0" w:name="1"/>
      <w:bookmarkEnd w:id="0"/>
      <w:r>
        <w:rPr>
          <w:rStyle w:val="a5"/>
          <w:rFonts w:ascii="Verdana" w:hAnsi="Verdana" w:cs="Arial"/>
          <w:color w:val="000000"/>
          <w:sz w:val="18"/>
          <w:szCs w:val="18"/>
        </w:rPr>
        <w:t>Домашнее насилие над детьми: причины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Основные причины</w:t>
      </w:r>
      <w:r>
        <w:rPr>
          <w:rStyle w:val="a5"/>
          <w:rFonts w:ascii="Verdana" w:hAnsi="Verdana" w:cs="Arial"/>
          <w:color w:val="000000"/>
          <w:sz w:val="18"/>
          <w:szCs w:val="18"/>
        </w:rPr>
        <w:t> жестокого обращения с детьми </w:t>
      </w:r>
      <w:r>
        <w:rPr>
          <w:rFonts w:ascii="Arial" w:hAnsi="Arial" w:cs="Arial"/>
          <w:color w:val="747474"/>
          <w:sz w:val="21"/>
          <w:szCs w:val="21"/>
        </w:rPr>
        <w:t>носят социальный характер. Особенно это касается физического и сексуального видов насилия, которые чаще всего практикуются в семьях, где не принято считаться с нормами этики и морали.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 xml:space="preserve">Вот примерный перечень факторов, которыми в большинстве случаев </w:t>
      </w:r>
      <w:proofErr w:type="gramStart"/>
      <w:r>
        <w:rPr>
          <w:rFonts w:ascii="Arial" w:hAnsi="Arial" w:cs="Arial"/>
          <w:color w:val="747474"/>
          <w:sz w:val="21"/>
          <w:szCs w:val="21"/>
        </w:rPr>
        <w:t>бывает</w:t>
      </w:r>
      <w:proofErr w:type="gramEnd"/>
      <w:r>
        <w:rPr>
          <w:rFonts w:ascii="Arial" w:hAnsi="Arial" w:cs="Arial"/>
          <w:color w:val="747474"/>
          <w:sz w:val="21"/>
          <w:szCs w:val="21"/>
        </w:rPr>
        <w:t xml:space="preserve"> обусловлено жестокое обращение: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неполные, малообеспеченные семьи;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семьи, в которых один из родителей не приходится ребенку кровным родственником (отчим, мачеха);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отсутствие у родителей постоянного места работы;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криминальное прошлое родителей или других взрослых членов семьи;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наличие у одного или обоих родителей алкогольной или наркотической зависимости;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низкий уровень образования и культуры внутри семьи;</w:t>
      </w:r>
    </w:p>
    <w:p w:rsidR="00345F4B" w:rsidRDefault="00345F4B" w:rsidP="00345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наличие у ребенка психических, умственных или физических отклонений и пр.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 группу повышенного риска попадают семьи, в которых присутствует сразу несколько факторов, причем на практике именно так и происходит: трудно найти семью алкоголиков или наркоманов, обладающих стабильным заработком и высокими моральными устоями.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Но, к сожалению, внешнее благополучие далеко не всегда является гарантией уважительного отношения к ребенку внутри семьи — нередко насилие, особенно психологическое, применяют к своим детям и вполне образованные люди и, что прискорбнее всего, не видят в этом ничего плохого или противоестественного.</w:t>
      </w:r>
      <w:r>
        <w:rPr>
          <w:rStyle w:val="a5"/>
          <w:rFonts w:ascii="Verdana" w:hAnsi="Verdana" w:cs="Arial"/>
          <w:color w:val="000000"/>
          <w:sz w:val="18"/>
          <w:szCs w:val="18"/>
        </w:rPr>
        <w:t>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bookmarkStart w:id="1" w:name="2"/>
      <w:bookmarkEnd w:id="1"/>
      <w:r>
        <w:rPr>
          <w:rStyle w:val="a5"/>
          <w:rFonts w:ascii="Verdana" w:hAnsi="Verdana" w:cs="Arial"/>
          <w:color w:val="000000"/>
          <w:sz w:val="18"/>
          <w:szCs w:val="18"/>
        </w:rPr>
        <w:t>Насилие над детьми в семье: виды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Под категорию «</w:t>
      </w:r>
      <w:r>
        <w:rPr>
          <w:rStyle w:val="a5"/>
          <w:rFonts w:ascii="Verdana" w:hAnsi="Verdana" w:cs="Arial"/>
          <w:color w:val="000000"/>
          <w:sz w:val="18"/>
          <w:szCs w:val="18"/>
        </w:rPr>
        <w:t>жестокое обращение с детьми</w:t>
      </w:r>
      <w:r>
        <w:rPr>
          <w:rFonts w:ascii="Arial" w:hAnsi="Arial" w:cs="Arial"/>
          <w:color w:val="747474"/>
          <w:sz w:val="21"/>
          <w:szCs w:val="21"/>
        </w:rPr>
        <w:t>» подпадает любое насилие по отношению к ребенку со стороны родителей или тех, на кого их функции возложены законом (например, опекунов или попечителей, воспитателей детских домов и пр.), а также других более взрослых членов семьи. При этом оно необязательно должно выражаться в применении телесных наказаний или в виде сексуального домогательства — психологическое насилие ничуть не менее опасно.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proofErr w:type="gramStart"/>
      <w:r>
        <w:rPr>
          <w:rFonts w:ascii="Arial" w:hAnsi="Arial" w:cs="Arial"/>
          <w:color w:val="747474"/>
          <w:sz w:val="21"/>
          <w:szCs w:val="21"/>
        </w:rPr>
        <w:t>Недопустимость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жестокого обращения с детьми</w:t>
      </w:r>
      <w:r>
        <w:rPr>
          <w:rFonts w:ascii="Arial" w:hAnsi="Arial" w:cs="Arial"/>
          <w:color w:val="747474"/>
          <w:sz w:val="21"/>
          <w:szCs w:val="21"/>
        </w:rPr>
        <w:t> юридически закреплена как на международном, так и на всероссийском уровне: статья 19 «Конвенции о правах ребенка» обязывает все участвующие в ней государства (к которым с 1990 года относится СССР, а с 1999 года — Россия как правопреемник Советского Союза) принимать все возможные меры по защите детей от любых форм насилия.</w:t>
      </w:r>
      <w:proofErr w:type="gramEnd"/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 Российском же законодательстве ответственность за подобные действия предусмотрена множеством отраслей права: уголовным, семейным, административным и пр.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color w:val="000000"/>
          <w:sz w:val="18"/>
          <w:szCs w:val="18"/>
        </w:rPr>
        <w:t>Физическое насилие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Побои (как однократные, так и систематические), нанесение телесных повреждений, любое другое физическое воздействие на ребенка, а также намеренное лишение его пищи, воды и возможности отправлять естественные надобности, прочие издевательства и истязания — все это квалифицируется как насилие, независимо от тяжести последствий, которая влияет лишь на меру ответственности.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color w:val="000000"/>
          <w:sz w:val="18"/>
          <w:szCs w:val="18"/>
        </w:rPr>
        <w:lastRenderedPageBreak/>
        <w:t>Сексуальное насилие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Под ним понимаются домогательства, имеющие сексуальную подоплеку, вовлечение ребенка в совершение действий соответствующего характера, демонстрация половых органов или любых произведений порнографического содержания (иллюстраций, книг, фильмов, видеороликов и пр.).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Важно: ребенок, не достигший 16 лет, обладает тотальной половой неприкосновенностью. Поэтому его согласие на участие в подобных действиях не означает отсутствие в них насильственной составляющей. В силу возраста и особенностей психики, дети и подростки не способны осознать недопустимость подобного поведения по отношению к ним, а также степень причиняемого вреда.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color w:val="000000"/>
          <w:sz w:val="18"/>
          <w:szCs w:val="18"/>
        </w:rPr>
        <w:t>Эмоциональное (психическое) насилие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Это самый сложно доказуемый вид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жестокого обращения с детьми</w:t>
      </w:r>
      <w:r>
        <w:rPr>
          <w:rFonts w:ascii="Arial" w:hAnsi="Arial" w:cs="Arial"/>
          <w:color w:val="747474"/>
          <w:sz w:val="21"/>
          <w:szCs w:val="21"/>
        </w:rPr>
        <w:t xml:space="preserve">, но </w:t>
      </w:r>
      <w:proofErr w:type="gramStart"/>
      <w:r>
        <w:rPr>
          <w:rFonts w:ascii="Arial" w:hAnsi="Arial" w:cs="Arial"/>
          <w:color w:val="747474"/>
          <w:sz w:val="21"/>
          <w:szCs w:val="21"/>
        </w:rPr>
        <w:t>в</w:t>
      </w:r>
      <w:proofErr w:type="gramEnd"/>
      <w:r>
        <w:rPr>
          <w:rFonts w:ascii="Arial" w:hAnsi="Arial" w:cs="Arial"/>
          <w:color w:val="747474"/>
          <w:sz w:val="21"/>
          <w:szCs w:val="21"/>
        </w:rPr>
        <w:t xml:space="preserve"> то же время самый часто применяющихся в семьях. Особенно это касается ячеек общества с пониженным культурным уровнем. Психическое насилие может принимать следующие формы:</w:t>
      </w:r>
    </w:p>
    <w:p w:rsidR="00345F4B" w:rsidRDefault="00345F4B" w:rsidP="00345F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высказывание в адрес ребенка угроз (в том числе в виде шантажа — например, угроза причинения побоев в случае невыполнения требований родителей, непослушания, низкой успеваемости и пр.);</w:t>
      </w:r>
    </w:p>
    <w:p w:rsidR="00345F4B" w:rsidRDefault="00345F4B" w:rsidP="00345F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оскорбление, унижение достоинства (</w:t>
      </w:r>
      <w:proofErr w:type="spellStart"/>
      <w:r>
        <w:rPr>
          <w:rFonts w:ascii="Verdana" w:hAnsi="Verdana" w:cs="Arial"/>
          <w:color w:val="747474"/>
          <w:sz w:val="21"/>
          <w:szCs w:val="21"/>
        </w:rPr>
        <w:t>обзывательства</w:t>
      </w:r>
      <w:proofErr w:type="spellEnd"/>
      <w:r>
        <w:rPr>
          <w:rFonts w:ascii="Verdana" w:hAnsi="Verdana" w:cs="Arial"/>
          <w:color w:val="747474"/>
          <w:sz w:val="21"/>
          <w:szCs w:val="21"/>
        </w:rPr>
        <w:t>, грубая критика и пр.);</w:t>
      </w:r>
    </w:p>
    <w:p w:rsidR="00345F4B" w:rsidRDefault="00345F4B" w:rsidP="00345F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 xml:space="preserve">демонстрация </w:t>
      </w:r>
      <w:proofErr w:type="gramStart"/>
      <w:r>
        <w:rPr>
          <w:rFonts w:ascii="Verdana" w:hAnsi="Verdana" w:cs="Arial"/>
          <w:color w:val="747474"/>
          <w:sz w:val="21"/>
          <w:szCs w:val="21"/>
        </w:rPr>
        <w:t>пренебрежения</w:t>
      </w:r>
      <w:proofErr w:type="gramEnd"/>
      <w:r>
        <w:rPr>
          <w:rFonts w:ascii="Verdana" w:hAnsi="Verdana" w:cs="Arial"/>
          <w:color w:val="747474"/>
          <w:sz w:val="21"/>
          <w:szCs w:val="21"/>
        </w:rPr>
        <w:t xml:space="preserve"> как к самому ребенку, так и к его нуждам и интересам (в том числе ограничение без объективной мотивации общения ребенка со сверстниками, отказ в обеспечении условий для развития и пр.).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Несмотря на кажущуюся незначительность последствий эмоционального насилия по сравнению с физическим или сексуальным, результатом психологического воздействия нередко становится формирование у ребенка патологических и прочих негативных черт характера, смещение системы ценностей, возникновение сложностей в социализации.</w:t>
      </w:r>
      <w:r>
        <w:rPr>
          <w:rStyle w:val="a5"/>
          <w:rFonts w:ascii="Verdana" w:hAnsi="Verdana" w:cs="Arial"/>
          <w:color w:val="000000"/>
          <w:sz w:val="18"/>
          <w:szCs w:val="18"/>
        </w:rPr>
        <w:t>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bookmarkStart w:id="2" w:name="6"/>
      <w:bookmarkEnd w:id="2"/>
      <w:r>
        <w:rPr>
          <w:rStyle w:val="a5"/>
          <w:rFonts w:ascii="Verdana" w:hAnsi="Verdana" w:cs="Arial"/>
          <w:color w:val="000000"/>
          <w:sz w:val="18"/>
          <w:szCs w:val="18"/>
        </w:rPr>
        <w:t>Психологическое насилие над детьми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Опасность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жестокого обращения с детьми</w:t>
      </w:r>
      <w:r>
        <w:rPr>
          <w:rFonts w:ascii="Arial" w:hAnsi="Arial" w:cs="Arial"/>
          <w:color w:val="747474"/>
          <w:sz w:val="21"/>
          <w:szCs w:val="21"/>
        </w:rPr>
        <w:t>, выраженного в применении психологического насилия, нередко вызывает сомнения. Однако последствия его могут принимать глобальный и порой необратимый характер: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формирование у ребенка негативных жизненных установок;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задержка умственного, психического или речевого развития;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возникновение сложностей при адаптации в обществе и снижение коммуникативных навыков;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снижение способности к обучению;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утрата уважительного отношения к родителям;</w:t>
      </w:r>
    </w:p>
    <w:p w:rsidR="00345F4B" w:rsidRDefault="00345F4B" w:rsidP="00345F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патологические изменения психики, трудно поддающиеся коррекции.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 xml:space="preserve">Все это практически неизменно приводит </w:t>
      </w:r>
      <w:proofErr w:type="gramStart"/>
      <w:r>
        <w:rPr>
          <w:rFonts w:ascii="Arial" w:hAnsi="Arial" w:cs="Arial"/>
          <w:color w:val="747474"/>
          <w:sz w:val="21"/>
          <w:szCs w:val="21"/>
        </w:rPr>
        <w:t>к</w:t>
      </w:r>
      <w:proofErr w:type="gramEnd"/>
      <w:r>
        <w:rPr>
          <w:rFonts w:ascii="Arial" w:hAnsi="Arial" w:cs="Arial"/>
          <w:color w:val="747474"/>
          <w:sz w:val="21"/>
          <w:szCs w:val="21"/>
        </w:rPr>
        <w:t xml:space="preserve"> полной или частичной </w:t>
      </w:r>
      <w:proofErr w:type="spellStart"/>
      <w:r>
        <w:rPr>
          <w:rFonts w:ascii="Arial" w:hAnsi="Arial" w:cs="Arial"/>
          <w:color w:val="747474"/>
          <w:sz w:val="21"/>
          <w:szCs w:val="21"/>
        </w:rPr>
        <w:t>асоциализации</w:t>
      </w:r>
      <w:proofErr w:type="spellEnd"/>
      <w:r>
        <w:rPr>
          <w:rFonts w:ascii="Arial" w:hAnsi="Arial" w:cs="Arial"/>
          <w:color w:val="747474"/>
          <w:sz w:val="21"/>
          <w:szCs w:val="21"/>
        </w:rPr>
        <w:t>, признаки которой все сильнее проявляются по мере взросления ребенка. Впоследствии попытки самоутвердиться нередко приводят к плачевным результатам — криминализации, алкоголизму, наркомании и пр.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Кроме того, ребенок, выросший в атмосфере непрерывного давления и насилия (это относится к любому его виду), воспринимает такую модель поведения родителей как норму и впоследствии реализовывает ее в собственной семье.</w:t>
      </w:r>
      <w:r>
        <w:rPr>
          <w:rStyle w:val="a5"/>
          <w:rFonts w:ascii="Verdana" w:hAnsi="Verdana" w:cs="Arial"/>
          <w:color w:val="000000"/>
          <w:sz w:val="18"/>
          <w:szCs w:val="18"/>
        </w:rPr>
        <w:t>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bookmarkStart w:id="3" w:name="7"/>
      <w:bookmarkEnd w:id="3"/>
      <w:r>
        <w:rPr>
          <w:rStyle w:val="a5"/>
          <w:rFonts w:ascii="Verdana" w:hAnsi="Verdana" w:cs="Arial"/>
          <w:color w:val="000000"/>
          <w:sz w:val="18"/>
          <w:szCs w:val="18"/>
        </w:rPr>
        <w:t>Защита детей от насилия: телефон доверия, обращение в специальные службы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 xml:space="preserve">Горячая телефонная линия, занимающаяся защитой прав детей, есть в каждом более-менее крупном городе. Номер телефона при желании и необходимости всегда можно найти в Интернете. Однако проблема в том, что дети, подвергающиеся жестокому обращению, часто </w:t>
      </w:r>
      <w:r>
        <w:rPr>
          <w:rFonts w:ascii="Arial" w:hAnsi="Arial" w:cs="Arial"/>
          <w:color w:val="747474"/>
          <w:sz w:val="21"/>
          <w:szCs w:val="21"/>
        </w:rPr>
        <w:lastRenderedPageBreak/>
        <w:t>воспитываются в неблагополучных семьях, претерпевающих перманентные финансовые трудности (то есть доступ к глобальной сети есть не у всех).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Кроме того, по статистике, низкий культурный уровень и, как следствие, допущение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жестокого обращения с детьми</w:t>
      </w:r>
      <w:r>
        <w:rPr>
          <w:rFonts w:ascii="Arial" w:hAnsi="Arial" w:cs="Arial"/>
          <w:color w:val="747474"/>
          <w:sz w:val="21"/>
          <w:szCs w:val="21"/>
        </w:rPr>
        <w:t xml:space="preserve"> наиболее характерны для жителей небольших населенных пунктов, где крайне редко </w:t>
      </w:r>
      <w:proofErr w:type="gramStart"/>
      <w:r>
        <w:rPr>
          <w:rFonts w:ascii="Arial" w:hAnsi="Arial" w:cs="Arial"/>
          <w:color w:val="747474"/>
          <w:sz w:val="21"/>
          <w:szCs w:val="21"/>
        </w:rPr>
        <w:t>бывает</w:t>
      </w:r>
      <w:proofErr w:type="gramEnd"/>
      <w:r>
        <w:rPr>
          <w:rFonts w:ascii="Arial" w:hAnsi="Arial" w:cs="Arial"/>
          <w:color w:val="747474"/>
          <w:sz w:val="21"/>
          <w:szCs w:val="21"/>
        </w:rPr>
        <w:t xml:space="preserve"> организован нужный телефон доверия.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 таких случаях оптимальной защитой детей от насилия становится обращение в органы опеки и попечительства, а также в инспекцию по делам несовершеннолетних, которые существуют в каждом подразделении МВД. Инициатива обращения может исходить как от самого ребенка, страдающего от жестокого обращения, так и от любого другого лица, не равнодушного к его судьбе.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 обязанности уполномоченных органов входит проведение тщательной объективной проверки условий жизни ребенка, по результатам которой может быть принято одно из следующих решений:</w:t>
      </w:r>
    </w:p>
    <w:p w:rsidR="00345F4B" w:rsidRDefault="00345F4B" w:rsidP="00345F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передача материалов в полицию или прокуратуру для решения о возбуждении дела в отношении родителей или других членов семьи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за жестокое обращение с детьми</w:t>
      </w:r>
    </w:p>
    <w:p w:rsidR="00345F4B" w:rsidRDefault="00345F4B" w:rsidP="00345F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 направление в прокуратуру заключения о целесообразности лишения родителей родительских прав (или ограничения в правах) и передаче ребенка на попечение другим родственникам или в специализированное детское учреждение;</w:t>
      </w:r>
    </w:p>
    <w:p w:rsidR="00345F4B" w:rsidRDefault="00345F4B" w:rsidP="00345F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вынесение родителям предупреждения и постановка семьи на контроль с последующими систематическими проверками (как правило, при этом выдается предписание об изменении образа жизни — например, об обязательном трудоустройстве, прохождении лечения от алкогольной или наркотической зависимости, недопустимости применения к ребенку любого рода насилия и пр.).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bookmarkStart w:id="4" w:name="8"/>
      <w:bookmarkEnd w:id="4"/>
      <w:r>
        <w:rPr>
          <w:rStyle w:val="a5"/>
          <w:rFonts w:ascii="Verdana" w:hAnsi="Verdana" w:cs="Arial"/>
          <w:color w:val="000000"/>
          <w:sz w:val="18"/>
          <w:szCs w:val="18"/>
        </w:rPr>
        <w:t>Ответственность за жестокое обращение с детьми: юридическое оформление 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color w:val="000000"/>
          <w:sz w:val="18"/>
          <w:szCs w:val="18"/>
        </w:rPr>
        <w:t>Жестокое обращение с детьми</w:t>
      </w:r>
      <w:r>
        <w:rPr>
          <w:rFonts w:ascii="Arial" w:hAnsi="Arial" w:cs="Arial"/>
          <w:color w:val="747474"/>
          <w:sz w:val="21"/>
          <w:szCs w:val="21"/>
        </w:rPr>
        <w:t> в России неизменно влечет наступление ответственности — уголовной, гражданско-правовой или административной. Так, в соответствии со статьей 156 УК РФ, родителям или лицам, призванным заменять их в силу закона, за применение насилия к ребенку грозит наказание в виде лишения свободы на срок до 3 лет либо уплата крупного штрафа.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Эта норма в равной степени распространяется также на педагогов, воспитателей или сотрудников учреждений, осуществляющих надзор за детьми, оставшимися без попечения родителей (детские дома, дома ребенка, приюты и пр.).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Важно: при нанесении ребенку телесных повреждений, допущении в отношении него развратных действий, сексуальных домогательств или полового насилия виновным лицам помимо статьи 156 вменяются также и иные преступления. Например, если в результате жестокого обращения здоровью ребенка был причинен вред средней тяжести, действия родителя (другого лица), применявшего насилие, подлежат квалификации по статьям 156 и 112 УК РФ.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 дополнение к судимости недобросовестные родители рискуют подвергнуться куда более жесткой санкции — лишению родительских прав, о чем недвусмысленно свидетельствует статья 69 Семейного кодекса РФ (См. </w:t>
      </w:r>
      <w:hyperlink r:id="rId5" w:tgtFrame="_blank" w:history="1">
        <w:r>
          <w:rPr>
            <w:rStyle w:val="a5"/>
            <w:rFonts w:ascii="Verdana" w:hAnsi="Verdana" w:cs="Arial"/>
            <w:color w:val="000000"/>
            <w:sz w:val="18"/>
            <w:szCs w:val="18"/>
            <w:u w:val="single"/>
          </w:rPr>
          <w:t>Каковы основания и порядок лишения или ограничения родительских прав?</w:t>
        </w:r>
      </w:hyperlink>
      <w:r>
        <w:rPr>
          <w:rFonts w:ascii="Arial" w:hAnsi="Arial" w:cs="Arial"/>
          <w:color w:val="747474"/>
          <w:sz w:val="21"/>
          <w:szCs w:val="21"/>
        </w:rPr>
        <w:t>). Эта мера может быть необратимой: с появлением в России элементов ювенальной юстиции процедура восстановления в родительских правах стала гораздо сложнее, нежели процедура по их лишению.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Вопреки распространенному мнению, доказать применение насилия к ребенку вполне возможно, даже если последний это отрицает: плановый медицинский осмотр, появление в детском учреждении с явными следами побоев, показания соседей — этого более чем достаточно для привлечения родителей к ответственности.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lastRenderedPageBreak/>
        <w:t>Сложнее обстоят дела с доказыванием насилия психологического характера, однако и в этом случае способы есть: патологические изменения эмоционального состояния ребенка являются бесспорным основанием для проведения проверки со стороны представителей органов опеки и попечительства.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Style w:val="a5"/>
          <w:rFonts w:ascii="Verdana" w:hAnsi="Verdana" w:cs="Arial"/>
          <w:color w:val="000000"/>
          <w:sz w:val="18"/>
          <w:szCs w:val="18"/>
        </w:rPr>
        <w:t>Профилактика жестокого обращения с детьми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Еще одна немаловажная обязанность органов опеки — </w:t>
      </w:r>
      <w:r>
        <w:rPr>
          <w:rStyle w:val="a5"/>
          <w:rFonts w:ascii="Verdana" w:hAnsi="Verdana" w:cs="Arial"/>
          <w:color w:val="000000"/>
          <w:sz w:val="18"/>
          <w:szCs w:val="18"/>
        </w:rPr>
        <w:t>профилактика жестокого обращения с детьми</w:t>
      </w:r>
      <w:r>
        <w:rPr>
          <w:rFonts w:ascii="Arial" w:hAnsi="Arial" w:cs="Arial"/>
          <w:color w:val="747474"/>
          <w:sz w:val="21"/>
          <w:szCs w:val="21"/>
        </w:rPr>
        <w:t>. Для этого существуют специально разработанные программы и инструкции, которые содержат следующие меры: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выявление неблагополучных семей и семей с низким уровнем дохода (как правило, при сотрудничестве с полицией, в частности с участковыми уполномоченными и инспекторами ИДН);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проведение профилактических бесед с родителями, входящими в группу риска;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контроль посещения несовершеннолетними образовательных учреждений, адекватных их возрасту и развитию;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организация взаимодействия с участковыми педиатрами и представителями образовательных учреждений;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 xml:space="preserve">мониторинг поступающих в полицию заявлений </w:t>
      </w:r>
      <w:proofErr w:type="gramStart"/>
      <w:r>
        <w:rPr>
          <w:rFonts w:ascii="Verdana" w:hAnsi="Verdana" w:cs="Arial"/>
          <w:color w:val="747474"/>
          <w:sz w:val="21"/>
          <w:szCs w:val="21"/>
        </w:rPr>
        <w:t>о</w:t>
      </w:r>
      <w:proofErr w:type="gramEnd"/>
      <w:r>
        <w:rPr>
          <w:rFonts w:ascii="Verdana" w:hAnsi="Verdana" w:cs="Arial"/>
          <w:color w:val="747474"/>
          <w:sz w:val="21"/>
          <w:szCs w:val="21"/>
        </w:rPr>
        <w:t xml:space="preserve"> </w:t>
      </w:r>
      <w:proofErr w:type="gramStart"/>
      <w:r>
        <w:rPr>
          <w:rFonts w:ascii="Verdana" w:hAnsi="Verdana" w:cs="Arial"/>
          <w:color w:val="747474"/>
          <w:sz w:val="21"/>
          <w:szCs w:val="21"/>
        </w:rPr>
        <w:t>без</w:t>
      </w:r>
      <w:proofErr w:type="gramEnd"/>
      <w:r>
        <w:rPr>
          <w:rFonts w:ascii="Verdana" w:hAnsi="Verdana" w:cs="Arial"/>
          <w:color w:val="747474"/>
          <w:sz w:val="21"/>
          <w:szCs w:val="21"/>
        </w:rPr>
        <w:t xml:space="preserve"> вести пропавших несовершеннолетних (в том числе связанных с постоянным длительным отсутствием дома);</w:t>
      </w:r>
    </w:p>
    <w:p w:rsidR="00345F4B" w:rsidRDefault="00345F4B" w:rsidP="00345F4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Verdana" w:hAnsi="Verdana" w:cs="Arial"/>
          <w:color w:val="747474"/>
          <w:sz w:val="21"/>
          <w:szCs w:val="21"/>
        </w:rPr>
      </w:pPr>
      <w:r>
        <w:rPr>
          <w:rFonts w:ascii="Verdana" w:hAnsi="Verdana" w:cs="Arial"/>
          <w:color w:val="747474"/>
          <w:sz w:val="21"/>
          <w:szCs w:val="21"/>
        </w:rPr>
        <w:t>содействие в трудоустройстве членов малообеспеченных семей и организации их лечения от алкогольной и наркотической зависимости.</w:t>
      </w:r>
    </w:p>
    <w:p w:rsidR="00345F4B" w:rsidRDefault="00345F4B" w:rsidP="00345F4B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747474"/>
          <w:sz w:val="21"/>
          <w:szCs w:val="21"/>
        </w:rPr>
      </w:pPr>
      <w:r>
        <w:rPr>
          <w:rFonts w:ascii="Arial" w:hAnsi="Arial" w:cs="Arial"/>
          <w:color w:val="747474"/>
          <w:sz w:val="21"/>
          <w:szCs w:val="21"/>
        </w:rPr>
        <w:t>Этот перечень далеко не полон, основные принципы работы органов опеки — индивидуальный подход и соблюдение закона. Поэтому, если применение к ребенку насилия носило разовый характер и являлось скорее исключением, чем правилом, особых санкций не последует. Однако вероятность попадания в поле зрения и пристального внимания уполномоченных организаций все же существует.</w:t>
      </w:r>
    </w:p>
    <w:p w:rsidR="00181FDF" w:rsidRDefault="00345F4B"/>
    <w:sectPr w:rsidR="00181FDF" w:rsidSect="00C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66C"/>
    <w:multiLevelType w:val="multilevel"/>
    <w:tmpl w:val="1472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8641B"/>
    <w:multiLevelType w:val="multilevel"/>
    <w:tmpl w:val="7F5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758C6"/>
    <w:multiLevelType w:val="multilevel"/>
    <w:tmpl w:val="E23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76D8E"/>
    <w:multiLevelType w:val="multilevel"/>
    <w:tmpl w:val="54EA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404F6"/>
    <w:multiLevelType w:val="multilevel"/>
    <w:tmpl w:val="0B5C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F4B"/>
    <w:rsid w:val="00345F4B"/>
    <w:rsid w:val="007703F9"/>
    <w:rsid w:val="00831E7A"/>
    <w:rsid w:val="00C7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5F4B"/>
    <w:rPr>
      <w:i/>
      <w:iCs/>
    </w:rPr>
  </w:style>
  <w:style w:type="character" w:styleId="a5">
    <w:name w:val="Strong"/>
    <w:basedOn w:val="a0"/>
    <w:uiPriority w:val="22"/>
    <w:qFormat/>
    <w:rsid w:val="00345F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inachalki.ru/go.html?href=http%3A%2F%2Fsovetnik.consultant.ru%2Froditelskie_prava_obyazannosti%2Fkakovy_osnovaniya_i_poryadok_lisheniya_ili_ogranicheniya_roditelskih_prav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9851</Characters>
  <Application>Microsoft Office Word</Application>
  <DocSecurity>0</DocSecurity>
  <Lines>82</Lines>
  <Paragraphs>23</Paragraphs>
  <ScaleCrop>false</ScaleCrop>
  <Company>HP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krassmordvinova84@outlook.com</dc:creator>
  <cp:lastModifiedBy>krassmordvinova84@outlook.com</cp:lastModifiedBy>
  <cp:revision>1</cp:revision>
  <dcterms:created xsi:type="dcterms:W3CDTF">2020-01-20T06:05:00Z</dcterms:created>
  <dcterms:modified xsi:type="dcterms:W3CDTF">2020-01-20T06:06:00Z</dcterms:modified>
</cp:coreProperties>
</file>